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1 - Pronoun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Read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 given sentence.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Identify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the appropriate pronoun to use in the provided space. Then,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label this pronoun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with its respective terminology (Subject, Object, etc.) Finally,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justify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your reasoning for selecting this choice.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1. See that young lady smacking her lips? It might have been __________ who stole your jelly donut.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she </w:t>
        <w:tab/>
        <w:tab/>
        <w:t xml:space="preserve">B. her </w:t>
        <w:tab/>
        <w:tab/>
        <w:tab/>
        <w:tab/>
        <w:tab/>
        <w:t xml:space="preserve">Type of Pronoun: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br w:type="textWrapping"/>
        <w:t xml:space="preserve">2. Clarisse shrugged her shoulders and shook her head. Neither __________ nor Jermaine knew the answer to question 5 on the quiz.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she </w:t>
        <w:tab/>
        <w:tab/>
        <w:t xml:space="preserve">B. her </w:t>
        <w:tab/>
        <w:tab/>
        <w:tab/>
        <w:tab/>
        <w:tab/>
        <w:t xml:space="preserve">Type of Pronoun: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3. Kettia’s favorite color is peach, so I’d guess that this pretty orange sweater is __________.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hers </w:t>
        <w:tab/>
        <w:t xml:space="preserve">B. her’s </w:t>
        <w:tab/>
        <w:t xml:space="preserve">C. hers’</w:t>
        <w:tab/>
        <w:tab/>
        <w:t xml:space="preserve">Type of Pronoun: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4. Don’t bother offering to help Dwayne with that heavy branch. He insists on dragging it to the road __________.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himself </w:t>
        <w:tab/>
        <w:t xml:space="preserve">B. hisself </w:t>
        <w:tab/>
        <w:t xml:space="preserve">C. his self </w:t>
        <w:tab/>
        <w:tab/>
        <w:t xml:space="preserve">Type of Pronoun: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5. Brianna shot Nate a dirty look across the restaurant table. She found __________ slurping the squid eyeball stew rude and embarrassing. </w:t>
        <w:br w:type="textWrapping"/>
        <w:br w:type="textWrapping"/>
        <w:t xml:space="preserve">A. him </w:t>
        <w:tab/>
        <w:t xml:space="preserve">B. his</w:t>
        <w:tab/>
        <w:tab/>
        <w:tab/>
        <w:tab/>
        <w:tab/>
        <w:t xml:space="preserve">Type of Pronoun: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sectPr>
      <w:pgSz w:h="15840" w:w="12240"/>
      <w:pgMar w:bottom="72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