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2 - Verb tense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Categorize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italicized verb in the given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_____________ 1. They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lived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in Vietnam for ten years before moving to the United States. _____________ 2. We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will have finished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our work by the time you arrive this afternoon. _____________ 3. Chester told me that he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has lived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in the same house all his life. _____________ 4. We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will see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the Eiffel Tower when we go to Paris next summer. _____________ 5. The Olsons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had built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a new home before selling their old one last year. _____________ 6. Trisha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entered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her lamb in the county livestock show last spring. _____________ 7. Dad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loves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growing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tomatoes in our back yard every summer. _____________ 8. We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have researched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our facts for the next debate.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_____________ 9. Daryl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will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have gone to the concert by then.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_____________ 10. The guide </w:t>
      </w:r>
      <w:r w:rsidDel="00000000" w:rsidR="00000000" w:rsidRPr="00000000">
        <w:rPr>
          <w:rFonts w:ascii="Bitter" w:cs="Bitter" w:eastAsia="Bitter" w:hAnsi="Bitter"/>
          <w:i w:val="1"/>
          <w:rtl w:val="0"/>
        </w:rPr>
        <w:t xml:space="preserve">had given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us good information on places to visit.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Read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the paragraph below.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Edit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the paragraph to ensure verb tense consistency across sentences.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By the time Saturday came, I am ready to go. [2] Jeff’s parents drive us there, and we parked as close to the front entrance as we can. [3] After making arrangements to meet them in two hours at the bumper cars, we walk down the midway. [4] There were all kinds of rides, and we decide which ones we wanted to try. [5] We found a ticket booth, and we each buy twelve tickets. [6] For the first ride, we take it easy and just went on the Ferris wheel. [7] It’s fun to see all the lights when we were stopped at the top of the wheel. [8] After that, we went on a couple of wild rides that are scary but fun. [9] All that excitement makes us thirsty, so we find a refreshment stand and ordered two lemonades. [10] Before we know it, it was ten o’clock and time to meet Jeff’s parents.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