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gmar One" w:cs="Sigmar One" w:eastAsia="Sigmar One" w:hAnsi="Sigmar One"/>
          <w:sz w:val="24"/>
          <w:szCs w:val="24"/>
          <w:rtl w:val="0"/>
        </w:rPr>
        <w:t xml:space="preserve">Level 4 - Pronoun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Directions: </w:t>
      </w:r>
      <w:r w:rsidDel="00000000" w:rsidR="00000000" w:rsidRPr="00000000">
        <w:rPr>
          <w:rFonts w:ascii="Bitter" w:cs="Bitter" w:eastAsia="Bitter" w:hAnsi="Bitter"/>
          <w:b w:val="1"/>
          <w:sz w:val="20"/>
          <w:szCs w:val="20"/>
          <w:rtl w:val="0"/>
        </w:rPr>
        <w:t xml:space="preserve">Read</w:t>
      </w: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 the given sentence. </w:t>
      </w:r>
      <w:r w:rsidDel="00000000" w:rsidR="00000000" w:rsidRPr="00000000">
        <w:rPr>
          <w:rFonts w:ascii="Bitter" w:cs="Bitter" w:eastAsia="Bitter" w:hAnsi="Bitter"/>
          <w:b w:val="1"/>
          <w:sz w:val="20"/>
          <w:szCs w:val="20"/>
          <w:rtl w:val="0"/>
        </w:rPr>
        <w:t xml:space="preserve">Fix</w:t>
      </w:r>
      <w:r w:rsidDel="00000000" w:rsidR="00000000" w:rsidRPr="00000000">
        <w:rPr>
          <w:rFonts w:ascii="Bitter" w:cs="Bitter" w:eastAsia="Bitter" w:hAnsi="Bitter"/>
          <w:sz w:val="20"/>
          <w:szCs w:val="20"/>
          <w:rtl w:val="0"/>
        </w:rPr>
        <w:t xml:space="preserve"> it to avoid unclear shifts in pronoun case.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1. The author suggests that the truth is sometimes painful, but telling the truth is better than living a life being someone you are not. _____________________________________________________________________________________________ _____________________________________________________________________________________________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2. When Margo married a widower her life became complicated because you can’t help but feel jealous about a deceased wife. _____________________________________________________________________________________________ _____________________________________________________________________________________________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3. Although it may be painful for a parent not to be your child’s role model, Patrice Grant doesn’t have the right to be angry with her son’s choice. ______________________________________________________________________________________________________ ____________________________________________________________________________________ </w:t>
        <w:br w:type="textWrapping"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sz w:val="20"/>
          <w:szCs w:val="20"/>
          <w:highlight w:val="white"/>
          <w:rtl w:val="0"/>
        </w:rPr>
        <w:t xml:space="preserve">4. As the soldiers marched away from the battleground, you felt as if the war may finally be over. ______________________________________________________________________________________________________ ____________________________________________________________________________________ 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igmar On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SigmarOne-regular.ttf"/></Relationships>
</file>