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Nonessential Element Clauses Interactive NB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Types of clauses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u w:val="single"/>
          <w:rtl w:val="0"/>
        </w:rPr>
        <w:t xml:space="preserve">Independent</w:t>
        <w:tab/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Dependent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Can stand on own</w:t>
        <w:tab/>
        <w:tab/>
        <w:tab/>
        <w:tab/>
        <w:tab/>
        <w:t xml:space="preserve">Cannot stand on own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Functions as:</w:t>
        <w:tab/>
        <w:t xml:space="preserve">adverb</w:t>
        <w:tab/>
        <w:tab/>
        <w:t xml:space="preserve">adjective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Relative clauses start with relative pronouns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ab/>
        <w:t xml:space="preserve">that - who - whom - which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Who - used to describe people, uses commas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Which - used to describe things, uses commas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That - used to describe both, but no commas are used **SHOWS ESSENTIAL ELEMENTS**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Example:</w:t>
        <w:tab/>
        <w:t xml:space="preserve">Ms. Wilkie, </w:t>
      </w:r>
      <w:r w:rsidDel="00000000" w:rsidR="00000000" w:rsidRPr="00000000">
        <w:rPr>
          <w:b w:val="1"/>
          <w:rtl w:val="0"/>
        </w:rPr>
        <w:t xml:space="preserve">who normally works out</w:t>
      </w:r>
      <w:r w:rsidDel="00000000" w:rsidR="00000000" w:rsidRPr="00000000">
        <w:rPr>
          <w:rtl w:val="0"/>
        </w:rPr>
        <w:t xml:space="preserve">, took a nap.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Example:</w:t>
        <w:tab/>
        <w:t xml:space="preserve">The bottle, </w:t>
      </w:r>
      <w:r w:rsidDel="00000000" w:rsidR="00000000" w:rsidRPr="00000000">
        <w:rPr>
          <w:b w:val="1"/>
          <w:rtl w:val="0"/>
        </w:rPr>
        <w:t xml:space="preserve">which was shaped like a rocke</w:t>
      </w:r>
      <w:r w:rsidDel="00000000" w:rsidR="00000000" w:rsidRPr="00000000">
        <w:rPr>
          <w:rtl w:val="0"/>
        </w:rPr>
        <w:t xml:space="preserve">t, was filled with lemonade.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Example:</w:t>
        <w:tab/>
        <w:t xml:space="preserve">The bottle </w:t>
      </w:r>
      <w:r w:rsidDel="00000000" w:rsidR="00000000" w:rsidRPr="00000000">
        <w:rPr>
          <w:b w:val="1"/>
          <w:rtl w:val="0"/>
        </w:rPr>
        <w:t xml:space="preserve">that was shaped like a rocket</w:t>
      </w:r>
      <w:r w:rsidDel="00000000" w:rsidR="00000000" w:rsidRPr="00000000">
        <w:rPr>
          <w:rtl w:val="0"/>
        </w:rPr>
        <w:t xml:space="preserve"> was filled with lemonade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^^Refers to a specific bottle, essential information for the sentence,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Who vs. Whom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Rule: Use “who” with he/she and “whom” with him/her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Example:</w:t>
        <w:tab/>
        <w:t xml:space="preserve">Who/whom cooked those sandwiches?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Since you would answer this with “he”, you should select “who”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To who/whom did you buy the books for?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Since “to he” sounds weird, you would use “him” and as a result, “whom”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I don’t know who/whom you punched in the butt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“I punched him in the butt” - whom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>
      <w:pPr>
        <w:ind w:left="0" w:firstLine="0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http://theoatmeal.com/comics/who_vs_whom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heoatmeal.com/comics/who_vs_whom" TargetMode="External"/></Relationships>
</file>