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Name:</w:t>
        <w:tab/>
        <w:tab/>
        <w:tab/>
        <w:tab/>
        <w:tab/>
        <w:tab/>
        <w:tab/>
        <w:tab/>
        <w:tab/>
        <w:tab/>
        <w:tab/>
        <w:t xml:space="preserve">Period: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Alternative Assessment Peer Review #2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Part I: Claim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Highlight the claim in your partner’s paper. What is it? Write it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Jot down the topics/examples that the author uses to support this claim. Is it enough?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Part II: Evidence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Write down all of the examples of SOAPS, EPL, Rhetorical Devices, Propaganda, &amp; Logical Fallacies cited in the text.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Total:_______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Write down any specific references made to the debate/text via paraphrase or direct quote.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 xml:space="preserve">Total:_______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Does the evidence match the claim above? Yes or No? Explain.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Part III: Explanation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Visit the evidence cited above. </w:t>
      </w: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Categorize</w:t>
      </w: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 whether the evidence is sufficiently explained, showing HOW or WHY this strategy is used.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Example: </w:t>
        <w:tab/>
        <w:tab/>
        <w:t xml:space="preserve">Evidence: Glittering Generalities with the word “tremendous”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ab/>
        <w:tab/>
        <w:tab/>
        <w:t xml:space="preserve">Explanation: To gain support with simplistic wording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Evidence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Explanation Provided? YES/NO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Oxygen" w:cs="Oxygen" w:eastAsia="Oxygen" w:hAnsi="Oxygen"/>
                <w:b w:val="1"/>
                <w:sz w:val="24"/>
                <w:szCs w:val="24"/>
                <w:rtl w:val="0"/>
              </w:rPr>
              <w:t xml:space="preserve">Explanation Suggestion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b w:val="1"/>
          <w:sz w:val="24"/>
          <w:szCs w:val="24"/>
          <w:rtl w:val="0"/>
        </w:rPr>
        <w:t xml:space="preserve">Part IV: Grammar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Read over the text. Highlight the following: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4"/>
          <w:szCs w:val="24"/>
          <w:u w:val="none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Ambiguous pronouns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Oxygen" w:cs="Oxygen" w:eastAsia="Oxygen" w:hAnsi="Oxygen"/>
          <w:sz w:val="24"/>
          <w:szCs w:val="24"/>
          <w:u w:val="none"/>
        </w:rPr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Dead words: things, stuff, very, really, great, good, bad, said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Correct any general grammar mistakes found.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Oxygen" w:cs="Oxygen" w:eastAsia="Oxygen" w:hAnsi="Oxygen"/>
          <w:sz w:val="24"/>
          <w:szCs w:val="24"/>
          <w:rtl w:val="0"/>
        </w:rPr>
        <w:t xml:space="preserve">Final comments on the draft: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Oxygen">
    <w:embedRegular r:id="rId1" w:subsetted="0"/>
    <w:embedBold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xygen-regular.ttf"/><Relationship Id="rId2" Type="http://schemas.openxmlformats.org/officeDocument/2006/relationships/font" Target="fonts/Oxygen-bold.ttf"/></Relationships>
</file>